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78080E8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E130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BABC108" w14:textId="77777777" w:rsidR="00873EF3" w:rsidRPr="00873EF3" w:rsidRDefault="00873EF3" w:rsidP="00873EF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_Hlk161755979"/>
      <w:r w:rsidRPr="00873EF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67194923" w14:textId="77777777" w:rsidR="00873EF3" w:rsidRPr="00873EF3" w:rsidRDefault="00873EF3" w:rsidP="00873EF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73EF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5017BFDF" w14:textId="77777777" w:rsidR="00873EF3" w:rsidRPr="00873EF3" w:rsidRDefault="00873EF3" w:rsidP="00873EF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73EF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3A28A707" w14:textId="77777777" w:rsidR="00873EF3" w:rsidRPr="00873EF3" w:rsidRDefault="00873EF3" w:rsidP="00873EF3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73EF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449C894A" w14:textId="77777777" w:rsidR="00873EF3" w:rsidRPr="00873EF3" w:rsidRDefault="00873EF3" w:rsidP="00873EF3">
      <w:pPr>
        <w:widowControl/>
        <w:ind w:left="5579" w:right="-284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873EF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«01» марта 2021г.</w:t>
      </w:r>
    </w:p>
    <w:bookmarkEnd w:id="0"/>
    <w:p w14:paraId="5B608FB0" w14:textId="213A7BCA" w:rsidR="00C02AC5" w:rsidRPr="002545EB" w:rsidRDefault="00C02AC5" w:rsidP="00C02AC5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48B0363A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1D320D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1A15F48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Производственной практики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25C3ED2D" w:rsidR="004E6D08" w:rsidRPr="00982975" w:rsidRDefault="00AE3AC2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3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620275">
        <w:rPr>
          <w:rFonts w:ascii="Times New Roman" w:hAnsi="Times New Roman" w:cs="Times New Roman"/>
          <w:b/>
        </w:rPr>
        <w:t>ПРОВЕДЕНИЕ РАСЧЕТОВ С БЮДЖЕТОМ И ВНЕБЮДЖЕТНЫМИ ФОНДАМИ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3D8E1A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13C23484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940E3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3AAECAF4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профессионального модуля </w:t>
      </w:r>
      <w:r w:rsidR="005466D8">
        <w:rPr>
          <w:rFonts w:ascii="Times New Roman" w:hAnsi="Times New Roman" w:cs="Times New Roman"/>
          <w:bCs/>
          <w:caps/>
        </w:rPr>
        <w:t>ПМ.03 «Проведение расчетов с бюджетом и внебюджетными фондами»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1E5CF6"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2BA5B86D" w14:textId="6A589210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20275">
        <w:rPr>
          <w:rFonts w:ascii="Times New Roman" w:hAnsi="Times New Roman" w:cs="Times New Roman"/>
        </w:rPr>
        <w:t>Семенова А.В.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4CF07406" w:rsidR="004E6D08" w:rsidRPr="00E83058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5466D8">
        <w:rPr>
          <w:bCs/>
          <w:caps/>
        </w:rPr>
        <w:t>ПМ.03 «Проведение расчетов с бюджетом и внебюджетными фондами»</w:t>
      </w:r>
      <w:r w:rsidR="00F4525E"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="00F4525E" w:rsidRPr="00F4525E">
        <w:t>общеобразовательных</w:t>
      </w:r>
      <w:r w:rsidR="00940E38">
        <w:t>,</w:t>
      </w:r>
      <w:r w:rsidR="00F4525E" w:rsidRPr="00F4525E">
        <w:t xml:space="preserve"> </w:t>
      </w:r>
      <w:r w:rsidR="005466D8" w:rsidRPr="00F4525E">
        <w:t xml:space="preserve">гуманитарных </w:t>
      </w:r>
      <w:r w:rsidR="00F4525E" w:rsidRPr="00F4525E">
        <w:t>и социально-</w:t>
      </w:r>
      <w:r w:rsidR="005466D8">
        <w:t>экономических</w:t>
      </w:r>
      <w:r w:rsidR="00F4525E" w:rsidRPr="00F4525E">
        <w:t xml:space="preserve"> дисциплин</w:t>
      </w:r>
      <w:r w:rsidRPr="00270329">
        <w:t xml:space="preserve"> </w:t>
      </w:r>
      <w:bookmarkStart w:id="1" w:name="_Hlk98324935"/>
      <w:bookmarkStart w:id="2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940E38">
        <w:rPr>
          <w:color w:val="000000"/>
          <w:kern w:val="28"/>
          <w:u w:val="single"/>
          <w:lang w:eastAsia="en-US"/>
        </w:rPr>
        <w:t>3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AB4FB5">
        <w:rPr>
          <w:color w:val="000000"/>
          <w:kern w:val="28"/>
          <w:u w:val="single"/>
          <w:lang w:eastAsia="en-US"/>
        </w:rPr>
        <w:t>2</w:t>
      </w:r>
      <w:r w:rsidR="00940E38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940E38">
        <w:rPr>
          <w:color w:val="000000"/>
          <w:kern w:val="28"/>
          <w:u w:val="single"/>
          <w:lang w:eastAsia="en-US"/>
        </w:rPr>
        <w:t>января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940E38">
        <w:rPr>
          <w:color w:val="000000"/>
          <w:kern w:val="28"/>
          <w:lang w:eastAsia="en-US"/>
        </w:rPr>
        <w:t>1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1"/>
    </w:p>
    <w:bookmarkEnd w:id="2"/>
    <w:p w14:paraId="67923354" w14:textId="1F98ECB7" w:rsidR="004E6D08" w:rsidRPr="00270329" w:rsidRDefault="00873EF3" w:rsidP="00873EF3">
      <w:pPr>
        <w:pStyle w:val="c2c4"/>
        <w:numPr>
          <w:ilvl w:val="0"/>
          <w:numId w:val="3"/>
        </w:numPr>
        <w:tabs>
          <w:tab w:val="clear" w:pos="432"/>
          <w:tab w:val="num" w:pos="567"/>
        </w:tabs>
        <w:spacing w:before="0" w:beforeAutospacing="0" w:after="0" w:afterAutospacing="0" w:line="270" w:lineRule="atLeast"/>
        <w:ind w:firstLine="135"/>
        <w:jc w:val="both"/>
      </w:pPr>
      <w:r w:rsidRPr="00873EF3">
        <w:t>Рекомендована к утверждению педагогическим советом АНО ПО «ПГТК» (протокол от «26» февраля 2021 г. № 3).</w:t>
      </w: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7777777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3"/>
    </w:p>
    <w:p w14:paraId="66E2E142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4"/>
    </w:p>
    <w:p w14:paraId="28E8836F" w14:textId="7A06E285" w:rsidR="00E83058" w:rsidRPr="001A6FE5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является частью основной профессиональной образовательной программы в соответствии с ФГОС по специальности </w:t>
      </w:r>
      <w:r w:rsidR="00F16584">
        <w:rPr>
          <w:rFonts w:ascii="Times New Roman" w:hAnsi="Times New Roman" w:cs="Times New Roman"/>
        </w:rPr>
        <w:t>38.02.01</w:t>
      </w:r>
      <w:r w:rsidRPr="001A6FE5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Pr="001A6FE5">
        <w:rPr>
          <w:rFonts w:ascii="Times New Roman" w:hAnsi="Times New Roman" w:cs="Times New Roman"/>
        </w:rPr>
        <w:t>.</w:t>
      </w:r>
    </w:p>
    <w:p w14:paraId="7B0706B9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5"/>
    </w:p>
    <w:p w14:paraId="5799D966" w14:textId="3F9C5EE6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</w:t>
      </w:r>
      <w:r w:rsidR="004F643E" w:rsidRPr="00CD2E10">
        <w:rPr>
          <w:sz w:val="24"/>
          <w:szCs w:val="24"/>
        </w:rPr>
        <w:t xml:space="preserve">рактика является обязательным разделом </w:t>
      </w:r>
      <w:r>
        <w:rPr>
          <w:sz w:val="24"/>
          <w:szCs w:val="24"/>
        </w:rPr>
        <w:t xml:space="preserve">ОП СПО </w:t>
      </w:r>
      <w:r w:rsidR="004F643E" w:rsidRPr="00CD2E10">
        <w:rPr>
          <w:sz w:val="24"/>
          <w:szCs w:val="24"/>
        </w:rPr>
        <w:t>ППССЗ,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77900F59" w14:textId="62AD0754" w:rsidR="005938DC" w:rsidRDefault="00055CBA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>ПМ.0</w:t>
      </w:r>
      <w:r w:rsidR="00620275">
        <w:rPr>
          <w:sz w:val="24"/>
          <w:szCs w:val="24"/>
        </w:rPr>
        <w:t>3</w:t>
      </w:r>
      <w:r w:rsidR="00E83058"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  <w:r w:rsidR="005938DC">
        <w:rPr>
          <w:sz w:val="24"/>
          <w:szCs w:val="24"/>
        </w:rPr>
        <w:t xml:space="preserve"> – </w:t>
      </w:r>
      <w:r w:rsidR="004F643E" w:rsidRPr="00CD2E10">
        <w:rPr>
          <w:sz w:val="24"/>
          <w:szCs w:val="24"/>
        </w:rPr>
        <w:t>выступают следующие МДК:</w:t>
      </w:r>
    </w:p>
    <w:p w14:paraId="21A8B9B4" w14:textId="080DF1D3" w:rsidR="005938DC" w:rsidRPr="005938DC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МДК 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.01. </w:t>
      </w:r>
      <w:r w:rsidR="00620275" w:rsidRPr="00620275">
        <w:rPr>
          <w:sz w:val="24"/>
          <w:szCs w:val="24"/>
        </w:rPr>
        <w:t>Организация расчетов с бюджетом и внебюджетными фондами</w:t>
      </w:r>
      <w:r w:rsidR="00620275">
        <w:rPr>
          <w:sz w:val="24"/>
          <w:szCs w:val="24"/>
        </w:rPr>
        <w:t>.</w:t>
      </w:r>
    </w:p>
    <w:p w14:paraId="3FBB0944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6"/>
    </w:p>
    <w:p w14:paraId="055F4E0C" w14:textId="34842815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79138510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CE4B0F1" w14:textId="77777777" w:rsidR="00620275" w:rsidRPr="00E06477" w:rsidRDefault="00620275" w:rsidP="00620275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6C6510BF" w14:textId="77777777" w:rsidR="00620275" w:rsidRPr="007F5358" w:rsidRDefault="00620275" w:rsidP="00620275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7C4071A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4F5641F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B2E1A5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72B470FC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F5F726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5BB4A0D3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3B8A9C7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4FA1449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78D13A0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0DAB40D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7DE2163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657A639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234A7EA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7BE8AED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 xml:space="preserve"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</w:t>
      </w:r>
      <w:r w:rsidRPr="00E06477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обязательного медицинского страхования;</w:t>
      </w:r>
    </w:p>
    <w:p w14:paraId="28896652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3A27326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0CC47DD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691D843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2C651DC6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3E3403D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6C83C01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156E328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платежные поручения по штрафам и пеням внебюджетных фондов;</w:t>
      </w:r>
    </w:p>
    <w:p w14:paraId="3F94AFE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462DAC8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61408EE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4B8432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2BF4672A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A267AB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113FA59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51C142A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7E274A4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445A3DF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55073BF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1943E69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7F2B072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30BE482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0EE3942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4BB68F27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359EAAD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230D4550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 xml:space="preserve">сущность и структуру страховых взносов в Федеральную налоговую службу </w:t>
      </w:r>
      <w:r w:rsidRPr="00E06477">
        <w:rPr>
          <w:rFonts w:ascii="Times New Roman" w:hAnsi="Times New Roman" w:cs="Times New Roman"/>
          <w:sz w:val="24"/>
          <w:szCs w:val="24"/>
        </w:rPr>
        <w:lastRenderedPageBreak/>
        <w:t>(далее - ФНС России) и государственные внебюджетные фонды;</w:t>
      </w:r>
    </w:p>
    <w:p w14:paraId="4F28D8E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D167474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исчисления страховых взносов в ФНС России и государственные внебюджетные фонды;</w:t>
      </w:r>
    </w:p>
    <w:p w14:paraId="117E72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3AEC92A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20C2315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54EC6E7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0D568F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4CBD3B1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1291400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фонды;</w:t>
      </w:r>
    </w:p>
    <w:p w14:paraId="6952B98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25A4D148" w14:textId="77777777" w:rsidR="00620275" w:rsidRPr="00E06477" w:rsidRDefault="00620275" w:rsidP="00620275">
      <w:pPr>
        <w:pStyle w:val="ConsPlusNormal"/>
        <w:widowControl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4D0288F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754D55AD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40FA6EDD" w14:textId="77777777" w:rsidTr="00CB3A0A">
        <w:tc>
          <w:tcPr>
            <w:tcW w:w="9848" w:type="dxa"/>
            <w:gridSpan w:val="3"/>
          </w:tcPr>
          <w:p w14:paraId="2F3936DC" w14:textId="2F2B1F58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0F30EB">
              <w:rPr>
                <w:rStyle w:val="26"/>
                <w:sz w:val="20"/>
                <w:szCs w:val="20"/>
              </w:rPr>
              <w:t>вид профессиональной деятельности:</w:t>
            </w:r>
            <w:r w:rsidRPr="000F30EB">
              <w:rPr>
                <w:rStyle w:val="25"/>
                <w:sz w:val="20"/>
                <w:szCs w:val="20"/>
              </w:rPr>
              <w:t xml:space="preserve"> </w:t>
            </w:r>
            <w:r w:rsidR="00620275" w:rsidRPr="00620275">
              <w:rPr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620275" w:rsidRPr="000440F8" w14:paraId="28DDBE59" w14:textId="77777777" w:rsidTr="002C04C3">
        <w:tc>
          <w:tcPr>
            <w:tcW w:w="2143" w:type="dxa"/>
            <w:gridSpan w:val="2"/>
          </w:tcPr>
          <w:p w14:paraId="36AF663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01F18090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620275" w:rsidRPr="000440F8" w14:paraId="6DF8F14B" w14:textId="77777777" w:rsidTr="002C04C3">
        <w:tc>
          <w:tcPr>
            <w:tcW w:w="2143" w:type="dxa"/>
            <w:gridSpan w:val="2"/>
          </w:tcPr>
          <w:p w14:paraId="5DDC325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3.2.</w:t>
            </w:r>
          </w:p>
        </w:tc>
        <w:tc>
          <w:tcPr>
            <w:tcW w:w="7705" w:type="dxa"/>
          </w:tcPr>
          <w:p w14:paraId="63848541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 xml:space="preserve">Оформлять платежные документы для перечисления налогов и сборов в бюджет, контролировать их прохождение по расчетно-кассовым банковским </w:t>
            </w:r>
            <w:r w:rsidRPr="00E06477">
              <w:rPr>
                <w:rFonts w:ascii="Times New Roman" w:hAnsi="Times New Roman" w:cs="Times New Roman"/>
              </w:rPr>
              <w:lastRenderedPageBreak/>
              <w:t>операциям;</w:t>
            </w:r>
          </w:p>
        </w:tc>
      </w:tr>
      <w:tr w:rsidR="00620275" w:rsidRPr="000440F8" w14:paraId="7E6D5DCB" w14:textId="77777777" w:rsidTr="002C04C3">
        <w:tc>
          <w:tcPr>
            <w:tcW w:w="2143" w:type="dxa"/>
            <w:gridSpan w:val="2"/>
          </w:tcPr>
          <w:p w14:paraId="024DAC8E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lastRenderedPageBreak/>
              <w:t xml:space="preserve">ПК </w:t>
            </w:r>
            <w:r>
              <w:rPr>
                <w:sz w:val="22"/>
                <w:szCs w:val="22"/>
              </w:rPr>
              <w:t>3.3.</w:t>
            </w:r>
          </w:p>
        </w:tc>
        <w:tc>
          <w:tcPr>
            <w:tcW w:w="7705" w:type="dxa"/>
          </w:tcPr>
          <w:p w14:paraId="78E1830C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620275" w:rsidRPr="000440F8" w14:paraId="428ED3FF" w14:textId="77777777" w:rsidTr="002C04C3">
        <w:tc>
          <w:tcPr>
            <w:tcW w:w="2143" w:type="dxa"/>
            <w:gridSpan w:val="2"/>
          </w:tcPr>
          <w:p w14:paraId="44B41E05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3.4.</w:t>
            </w:r>
          </w:p>
        </w:tc>
        <w:tc>
          <w:tcPr>
            <w:tcW w:w="7705" w:type="dxa"/>
          </w:tcPr>
          <w:p w14:paraId="4CF08799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2F7637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620275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7A63081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7"/>
    </w:p>
    <w:p w14:paraId="6B1BDC89" w14:textId="046651D8" w:rsidR="00AD1B26" w:rsidRDefault="000679A9" w:rsidP="009B453F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1701"/>
        <w:gridCol w:w="2268"/>
      </w:tblGrid>
      <w:tr w:rsidR="000679A9" w:rsidRPr="001A6FE5" w14:paraId="27DCE178" w14:textId="77777777" w:rsidTr="00481B7F">
        <w:trPr>
          <w:trHeight w:val="274"/>
        </w:trPr>
        <w:tc>
          <w:tcPr>
            <w:tcW w:w="1985" w:type="dxa"/>
          </w:tcPr>
          <w:p w14:paraId="26E859AD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0679A9" w:rsidRPr="000679A9" w:rsidRDefault="00D828A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1701" w:type="dxa"/>
          </w:tcPr>
          <w:p w14:paraId="313240C2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Курс/семестр</w:t>
            </w:r>
          </w:p>
        </w:tc>
        <w:tc>
          <w:tcPr>
            <w:tcW w:w="2268" w:type="dxa"/>
          </w:tcPr>
          <w:p w14:paraId="6FEB104A" w14:textId="25EA7C75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0679A9" w:rsidRPr="001A6FE5" w14:paraId="6F907263" w14:textId="77777777" w:rsidTr="00D828A7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0679A9" w:rsidRPr="000679A9" w:rsidRDefault="000679A9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0679A9" w:rsidRPr="001A6FE5" w:rsidRDefault="000679A9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1701" w:type="dxa"/>
            <w:vAlign w:val="center"/>
          </w:tcPr>
          <w:p w14:paraId="39CD6FD3" w14:textId="25758025" w:rsidR="000679A9" w:rsidRPr="000679A9" w:rsidRDefault="00D828A7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679A9">
              <w:rPr>
                <w:sz w:val="20"/>
                <w:szCs w:val="20"/>
                <w:lang w:val="ru-RU"/>
              </w:rPr>
              <w:t>курс/2 семестр</w:t>
            </w:r>
          </w:p>
        </w:tc>
        <w:tc>
          <w:tcPr>
            <w:tcW w:w="2268" w:type="dxa"/>
            <w:vAlign w:val="center"/>
          </w:tcPr>
          <w:p w14:paraId="1947B8FD" w14:textId="2FB56760" w:rsidR="000679A9" w:rsidRPr="001A6FE5" w:rsidRDefault="00D828A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0679A9">
              <w:rPr>
                <w:sz w:val="20"/>
                <w:szCs w:val="20"/>
                <w:lang w:val="ru-RU"/>
              </w:rPr>
              <w:t>недели</w:t>
            </w:r>
          </w:p>
        </w:tc>
      </w:tr>
    </w:tbl>
    <w:p w14:paraId="5DC74320" w14:textId="77777777" w:rsidR="002955C9" w:rsidRDefault="002955C9" w:rsidP="00681F22">
      <w:pPr>
        <w:pStyle w:val="12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777777" w:rsidR="00620275" w:rsidRPr="00907384" w:rsidRDefault="00620275" w:rsidP="002C04C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2C04C3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2C04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1F77" w14:paraId="790949A2" w14:textId="77777777" w:rsidTr="00061F77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061F77" w:rsidRDefault="00061F77" w:rsidP="0062027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1D8986FD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</w:t>
            </w:r>
          </w:p>
          <w:p w14:paraId="400C5281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правилами внутреннего распорядка и техникой безопасности на рабочем месте.</w:t>
            </w:r>
          </w:p>
          <w:p w14:paraId="33C5FA5A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</w:p>
          <w:p w14:paraId="4D222038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бухгалтерского учета.</w:t>
            </w:r>
          </w:p>
          <w:p w14:paraId="313ACFCC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налогообложения.</w:t>
            </w:r>
          </w:p>
          <w:p w14:paraId="38429B9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режимом налогообложения организации.</w:t>
            </w:r>
          </w:p>
          <w:p w14:paraId="6E5747C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Проанализировать состав и виды уплачиваемых организацией налогов и представляемой налоговой отчетности. Ознакомиться с документами налоговой отчетности, порядком и форматом их представления в налоговые органы.</w:t>
            </w:r>
          </w:p>
          <w:p w14:paraId="25692397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</w:t>
            </w:r>
          </w:p>
          <w:p w14:paraId="4D871539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14:paraId="7C8A1BD7" w14:textId="6A156BA8" w:rsidR="00061F77" w:rsidRPr="005466D8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ведения в организации учета расчетов с бюджетами бюджетной системы по налогам, сборам и страховым взносам.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73E0DFF5" w:rsidR="00061F77" w:rsidRPr="00FB5C7E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23848C1" w14:textId="77777777" w:rsidR="00061F77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20275">
              <w:rPr>
                <w:sz w:val="20"/>
                <w:szCs w:val="20"/>
                <w:lang w:val="ru-RU"/>
              </w:rPr>
              <w:t>ОК.1-ОК.6,ОК.9</w:t>
            </w:r>
          </w:p>
          <w:p w14:paraId="53495D99" w14:textId="77777777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  <w:p w14:paraId="113D5597" w14:textId="276E636D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61F77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061F77" w:rsidRPr="005466D8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20F2544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расчеты сумм налогов, сборов, страховых взносов, плательщиками которых является организация. Дублировать аналитический учет по счету 68 "Расчеты по налогам и сборам" (по субсчетам) в соответствии с данными организации.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B6C2C95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11667379" w14:textId="395F07B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23FB1FE9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14:paraId="7403E9CF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аналитический учет по счету 69 «Расчеты по социальному страхованию и обеспечению».</w:t>
            </w:r>
          </w:p>
          <w:p w14:paraId="61DFB2AB" w14:textId="5C3C582A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1719B937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91BCA05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7F64558A" w14:textId="7A21EFAA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43E9F80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14:paraId="0D592B97" w14:textId="77777777" w:rsidR="00061F77" w:rsidRPr="00061F77" w:rsidRDefault="00061F77" w:rsidP="00061F77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20275">
              <w:rPr>
                <w:bCs/>
                <w:lang w:val="ru-RU"/>
              </w:rPr>
              <w:t>Дублировать оформление платежных поручений на перечисление налогов, сборов, страховых взносов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281F284E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9C3D4F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18ECA3C8" w14:textId="43E8DC9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620275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620275" w:rsidRPr="00F2388C" w:rsidRDefault="00620275" w:rsidP="006202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620275" w:rsidRPr="00907384" w:rsidRDefault="00620275" w:rsidP="0062027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620275" w:rsidRPr="00907384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20275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620275" w:rsidRPr="00F2388C" w:rsidRDefault="00620275" w:rsidP="0062027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620275" w:rsidRPr="00021BBF" w:rsidRDefault="00620275" w:rsidP="0062027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620275" w:rsidRPr="00021BBF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620275" w14:paraId="378C77B7" w14:textId="77777777" w:rsidTr="002C04C3">
        <w:trPr>
          <w:trHeight w:val="275"/>
        </w:trPr>
        <w:tc>
          <w:tcPr>
            <w:tcW w:w="1843" w:type="dxa"/>
          </w:tcPr>
          <w:p w14:paraId="17F8C3A0" w14:textId="77777777" w:rsidR="00620275" w:rsidRPr="007A76A6" w:rsidRDefault="00620275" w:rsidP="0062027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759250" w14:textId="77777777" w:rsidR="00620275" w:rsidRPr="00AF7CD0" w:rsidRDefault="00620275" w:rsidP="0062027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627AE1F3" w14:textId="77777777" w:rsidR="00620275" w:rsidRPr="00AF7CD0" w:rsidRDefault="00620275" w:rsidP="0062027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1F3B0DC8" w14:textId="77777777" w:rsidR="00620275" w:rsidRPr="007A76A6" w:rsidRDefault="00620275" w:rsidP="0062027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A2A89E8" w14:textId="77777777" w:rsidR="004330E6" w:rsidRDefault="004330E6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CF979E5" w14:textId="700382CC" w:rsidR="00AD1B26" w:rsidRPr="00FD708A" w:rsidRDefault="004F643E" w:rsidP="00A53106">
      <w:pPr>
        <w:pStyle w:val="12"/>
        <w:numPr>
          <w:ilvl w:val="0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8" w:name="bookmark13"/>
      <w:r w:rsidRPr="00FD708A">
        <w:rPr>
          <w:sz w:val="24"/>
          <w:szCs w:val="24"/>
        </w:rPr>
        <w:t>УСЛОВИЯ РЕАЛИЗАЦИИ ПРОИЗВОДСТВЕННОЙ ПРАКТИКИ</w:t>
      </w:r>
      <w:bookmarkEnd w:id="8"/>
    </w:p>
    <w:p w14:paraId="09C6469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9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9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704B0145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847458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0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lastRenderedPageBreak/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bookmarkEnd w:id="10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1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2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 xml:space="preserve">для </w:t>
      </w:r>
      <w:r w:rsidRPr="001A6FE5">
        <w:rPr>
          <w:rFonts w:ascii="Times New Roman" w:hAnsi="Times New Roman" w:cs="Times New Roman"/>
        </w:rPr>
        <w:lastRenderedPageBreak/>
        <w:t>прохождения практики.</w:t>
      </w:r>
    </w:p>
    <w:p w14:paraId="3C85018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3" w:name="bookmark16"/>
      <w:bookmarkStart w:id="14" w:name="_Hlk158651707"/>
      <w:bookmarkEnd w:id="12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3"/>
    </w:p>
    <w:p w14:paraId="634F42B4" w14:textId="77777777" w:rsidR="00847458" w:rsidRPr="00847458" w:rsidRDefault="00847458" w:rsidP="008474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5" w:name="bookmark21"/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72BEE9A0" w14:textId="77777777" w:rsidR="00847458" w:rsidRPr="00847458" w:rsidRDefault="00847458" w:rsidP="00847458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6" w:name="_Toc96001159"/>
      <w:bookmarkStart w:id="17" w:name="_Toc96025432"/>
      <w:r w:rsidRPr="00847458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536C03D5" w14:textId="77777777" w:rsidR="00847458" w:rsidRPr="00847458" w:rsidRDefault="00847458" w:rsidP="00847458">
      <w:pPr>
        <w:widowControl/>
        <w:tabs>
          <w:tab w:val="left" w:pos="880"/>
          <w:tab w:val="left" w:pos="993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6"/>
      <w:bookmarkEnd w:id="17"/>
    </w:p>
    <w:p w14:paraId="71DBF278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DF1DB9C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6282A671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93834C9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bookmarkEnd w:id="14"/>
    <w:p w14:paraId="36E6AC53" w14:textId="284843E1" w:rsidR="00AD1B26" w:rsidRPr="005C7CDF" w:rsidRDefault="004F643E" w:rsidP="00847458">
      <w:pPr>
        <w:pStyle w:val="12"/>
        <w:numPr>
          <w:ilvl w:val="0"/>
          <w:numId w:val="28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5"/>
    </w:p>
    <w:p w14:paraId="4A6DC9BD" w14:textId="16EE1A99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D8608F">
        <w:rPr>
          <w:sz w:val="24"/>
          <w:szCs w:val="24"/>
        </w:rPr>
        <w:t xml:space="preserve">(дневник практики)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lastRenderedPageBreak/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0F2FE346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73B995F9" w14:textId="477F221E" w:rsidR="00AD1B26" w:rsidRPr="00CA344D" w:rsidRDefault="00AD1B26" w:rsidP="00D32C4A">
      <w:pPr>
        <w:pStyle w:val="aa"/>
        <w:shd w:val="clear" w:color="auto" w:fill="auto"/>
        <w:tabs>
          <w:tab w:val="left" w:pos="2890"/>
        </w:tabs>
        <w:spacing w:line="240" w:lineRule="auto"/>
        <w:ind w:left="5387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D8608F" w:rsidRPr="00D8608F" w14:paraId="4D5E109A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55A9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356B" w14:textId="77777777" w:rsidR="00D8608F" w:rsidRPr="00D8608F" w:rsidRDefault="00D8608F" w:rsidP="00D8608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116F41FC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1A8A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D8608F" w:rsidRPr="00D8608F" w14:paraId="51B6FF2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B0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3.1. 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713A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4AD5AC97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виды и порядок налогообложения;</w:t>
            </w:r>
          </w:p>
          <w:p w14:paraId="024AF3B4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ориентироваться в системе налогов Российской Федерации;</w:t>
            </w:r>
          </w:p>
          <w:p w14:paraId="1073E183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выделять элементы налогообложения;</w:t>
            </w:r>
          </w:p>
          <w:p w14:paraId="489F1D02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уплаты налогов, сборов, пошлин;</w:t>
            </w:r>
          </w:p>
          <w:p w14:paraId="1B28ABF9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начисления и перечисления сумм налогов и сборов;</w:t>
            </w:r>
          </w:p>
          <w:p w14:paraId="025A258F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организовывать аналитический учет по счету 68 "Расчеты по налогам и сборам"</w:t>
            </w:r>
          </w:p>
          <w:p w14:paraId="575F97F8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955E7B5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порядок налогообложения;</w:t>
            </w:r>
          </w:p>
          <w:p w14:paraId="3FA6B05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систему налогов Российской Федерации;</w:t>
            </w:r>
          </w:p>
          <w:p w14:paraId="78C8E70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элементы налогообложения;</w:t>
            </w:r>
          </w:p>
          <w:p w14:paraId="4E53F26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источники уплаты налогов, сборов, пошлин;</w:t>
            </w:r>
          </w:p>
          <w:p w14:paraId="0588153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налогов и сборов;</w:t>
            </w:r>
          </w:p>
          <w:p w14:paraId="50A3B69A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68 "Расчеты по налогам и сборам"</w:t>
            </w:r>
          </w:p>
        </w:tc>
        <w:tc>
          <w:tcPr>
            <w:tcW w:w="2120" w:type="dxa"/>
            <w:vMerge w:val="restart"/>
          </w:tcPr>
          <w:p w14:paraId="0A85FFE7" w14:textId="5156D199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9C4197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5B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3.2. Оформлять платежные документы для перечисления налогов и сборов в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бюджет, контролировать их прохождение по расчетно-кассовым банковским операциям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916E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Уметь:</w:t>
            </w:r>
          </w:p>
          <w:p w14:paraId="63DB06D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налогов и сборов;</w:t>
            </w:r>
          </w:p>
          <w:p w14:paraId="64A27D2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выбирать для платежных поручений по видам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налогов соответствующие реквизиты;</w:t>
            </w:r>
          </w:p>
          <w:p w14:paraId="48A86EE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коды бюджетной классификации для определенных налогов, штрафов и пени;</w:t>
            </w:r>
          </w:p>
          <w:p w14:paraId="00B45C8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налогов, сборов и пошлин</w:t>
            </w:r>
          </w:p>
          <w:p w14:paraId="224F80F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F1435B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заполнения платежных поручений по перечислению налогов и сборов;</w:t>
            </w:r>
          </w:p>
          <w:p w14:paraId="255E721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334C614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коды бюджетной классификации, порядок их присвоения для налога, штрафа и пени;</w:t>
            </w:r>
          </w:p>
          <w:p w14:paraId="143BE69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образец заполнения платежных поручений по перечислению налогов, сборов и пошлин</w:t>
            </w:r>
          </w:p>
        </w:tc>
        <w:tc>
          <w:tcPr>
            <w:tcW w:w="2120" w:type="dxa"/>
            <w:vMerge/>
          </w:tcPr>
          <w:p w14:paraId="5909D884" w14:textId="77777777" w:rsidR="00D8608F" w:rsidRPr="00D8608F" w:rsidRDefault="00D8608F" w:rsidP="00D8608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E49AC3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D2F0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3.3.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04B3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44813C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учет расчетов по социальному страхованию и обеспечению;</w:t>
            </w:r>
          </w:p>
          <w:p w14:paraId="6C2AACF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3C39DE5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13127C9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742FC1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FCE81A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аналитический учет по счету 69 "Расчеты по социальному страхованию";</w:t>
            </w:r>
          </w:p>
          <w:p w14:paraId="6051E34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4089DAD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использовать средства внебюджетных фондов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по направлениям, определенным законодательством</w:t>
            </w:r>
          </w:p>
          <w:p w14:paraId="039C2F3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19CCEA3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учет расчетов по социальному страхованию и обеспечению;</w:t>
            </w:r>
          </w:p>
          <w:p w14:paraId="654101A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69 "Расчеты по социальному страхованию";</w:t>
            </w:r>
          </w:p>
          <w:p w14:paraId="09E9A284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630C479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6922668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67C5507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представления отчетности в системе ФНС России и внебюджетного фонда</w:t>
            </w:r>
          </w:p>
        </w:tc>
        <w:tc>
          <w:tcPr>
            <w:tcW w:w="2120" w:type="dxa"/>
            <w:vMerge/>
          </w:tcPr>
          <w:p w14:paraId="17ACE13D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14BE5B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A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E36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EFC2AA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0AFD3E1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3043774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страховых взносов соответствующие реквизиты;</w:t>
            </w:r>
          </w:p>
          <w:p w14:paraId="2744D6B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платежные поручения по штрафам и пеням внебюджетных фондов;</w:t>
            </w:r>
          </w:p>
          <w:p w14:paraId="16EDC2C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3A55609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8688CE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5DF33FC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  <w:p w14:paraId="57E2B3D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2F1A5DA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особенности зачисления сумм страховых взносов в государственные внебюджетные фонды;</w:t>
            </w:r>
          </w:p>
          <w:p w14:paraId="2187B6F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E841A9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5CFE124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использование средств внебюджетных фондов;</w:t>
            </w:r>
          </w:p>
          <w:p w14:paraId="1A0F7FB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5FA34E1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16F8CF6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6239A1F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2120" w:type="dxa"/>
            <w:vMerge/>
          </w:tcPr>
          <w:p w14:paraId="5806A099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0AC765C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CEE2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792F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208433E4" w14:textId="52A1C69B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F65719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723C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2876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0E4B0758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FA1E69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97A8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CDCA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2BEC9C5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2F36AD44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53067D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F7D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9C988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44E51DA1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24AE7E4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FB1B70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727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6EA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Полнота и аргументированность изложения собственного мнения.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020BF48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458B088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D119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B474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35F09019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68D4CD45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46D3C721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3B21F87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D65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FC37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26867704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способности решать практические профессиональные задания (кейсы) с использованием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0F90A54B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5038F49B" w14:textId="77777777" w:rsidR="00D8608F" w:rsidRDefault="00D8608F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55985670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E134B6">
        <w:rPr>
          <w:sz w:val="24"/>
          <w:szCs w:val="24"/>
        </w:rPr>
        <w:t>3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E134B6" w:rsidRPr="00E134B6">
        <w:rPr>
          <w:sz w:val="24"/>
          <w:szCs w:val="24"/>
        </w:rPr>
        <w:t>Проведение расчетов с бюджетом и внебюджетными фондами</w:t>
      </w:r>
      <w:r w:rsidR="004C3EF8">
        <w:rPr>
          <w:sz w:val="24"/>
          <w:szCs w:val="24"/>
        </w:rPr>
        <w:t>.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2FEAE056" w14:textId="090A19BB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E134B6" w:rsidRP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Проведение расчетов с бюджетом и внебюджетными фондами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Par134"/>
      <w:bookmarkEnd w:id="18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выполнения заданий, оформлении и содержании </w:t>
            </w: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6AF86FF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57EC0D0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15BDA01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26B34934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470C283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38703F31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453519E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212EE03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1E5BC9F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4260B0FF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lastRenderedPageBreak/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400"/>
        <w:gridCol w:w="1204"/>
        <w:gridCol w:w="1222"/>
        <w:gridCol w:w="284"/>
        <w:gridCol w:w="730"/>
        <w:gridCol w:w="545"/>
        <w:gridCol w:w="284"/>
        <w:gridCol w:w="1701"/>
        <w:gridCol w:w="283"/>
        <w:gridCol w:w="429"/>
        <w:gridCol w:w="2163"/>
        <w:gridCol w:w="243"/>
        <w:gridCol w:w="50"/>
      </w:tblGrid>
      <w:tr w:rsidR="009C433E" w:rsidRPr="009C433E" w14:paraId="1D5B18FE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6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6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8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6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8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6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8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6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6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27CBD107" w14:textId="77777777" w:rsidTr="006A092C">
        <w:trPr>
          <w:trHeight w:val="367"/>
        </w:trPr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5744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F9BFD8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4189C6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5767"/>
              <w:gridCol w:w="1037"/>
              <w:gridCol w:w="1134"/>
              <w:gridCol w:w="1372"/>
            </w:tblGrid>
            <w:tr w:rsidR="006A092C" w:rsidRPr="009C433E" w14:paraId="43BEE6B8" w14:textId="77777777" w:rsidTr="006A092C">
              <w:trPr>
                <w:trHeight w:val="253"/>
              </w:trPr>
              <w:tc>
                <w:tcPr>
                  <w:tcW w:w="592" w:type="dxa"/>
                  <w:vMerge w:val="restart"/>
                  <w:shd w:val="clear" w:color="auto" w:fill="auto"/>
                </w:tcPr>
                <w:p w14:paraId="734F55A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767" w:type="dxa"/>
                  <w:vMerge w:val="restart"/>
                  <w:shd w:val="clear" w:color="auto" w:fill="auto"/>
                </w:tcPr>
                <w:p w14:paraId="459506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0126AC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A092C" w:rsidRPr="009C433E" w14:paraId="4823E420" w14:textId="77777777" w:rsidTr="006A092C">
              <w:trPr>
                <w:trHeight w:val="307"/>
              </w:trPr>
              <w:tc>
                <w:tcPr>
                  <w:tcW w:w="592" w:type="dxa"/>
                  <w:vMerge/>
                  <w:shd w:val="clear" w:color="auto" w:fill="auto"/>
                </w:tcPr>
                <w:p w14:paraId="0DA602E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767" w:type="dxa"/>
                  <w:vMerge/>
                  <w:shd w:val="clear" w:color="auto" w:fill="auto"/>
                </w:tcPr>
                <w:p w14:paraId="34CB1A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EC3DF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B60989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372" w:type="dxa"/>
                  <w:shd w:val="clear" w:color="auto" w:fill="auto"/>
                </w:tcPr>
                <w:p w14:paraId="73CADA4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A092C" w:rsidRPr="009C433E" w14:paraId="55856E8A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3F38AD9" w14:textId="28FE31A6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227DE6" w14:textId="3C5838C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44BC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F1141F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041C87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1202888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7AEE9891" w14:textId="3AC38665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FFD38" w14:textId="1F881639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8221A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251515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24A967D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7AB4372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3BF3C4" w14:textId="7A07A96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36871" w14:textId="42C944F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ECA806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9ACE8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71A3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E3A0091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DEACB71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8B94A0" w14:textId="3E66F99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4CD1B18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393E44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BAA4585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FA69C0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EBAD14E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C6365" w14:textId="0F82E5FD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07DED2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A002513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29B01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09572366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511419AC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9CF1A" w14:textId="2BBDC83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5DFAD65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AFD7C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9B63F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64D94EC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6705D45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6FDBB" w14:textId="2AB7C83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A30A45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71E247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A69577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1ADB1C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E1BE4F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E9D11" w14:textId="6789C491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BEC49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2D71E6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1B617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6E4DF59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629F75A4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0FC22" w14:textId="2B46EAE9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B8558DF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5AF6FE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663D0C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85B54FD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10EEA308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12E18" w14:textId="5AAEA64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18820D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04A36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4A173BB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0473FAA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6208A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3F34C89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4D9EF094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 w:val="restart"/>
            <w:shd w:val="clear" w:color="auto" w:fill="auto"/>
            <w:vAlign w:val="center"/>
          </w:tcPr>
          <w:p w14:paraId="511EC84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24F6BB6A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6" w:type="dxa"/>
            <w:gridSpan w:val="3"/>
            <w:vMerge w:val="restart"/>
            <w:shd w:val="clear" w:color="auto" w:fill="auto"/>
          </w:tcPr>
          <w:p w14:paraId="2880A701" w14:textId="77777777" w:rsidR="006A092C" w:rsidRPr="009C433E" w:rsidRDefault="006A092C" w:rsidP="006A092C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A938E81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39CECD18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A092C" w:rsidRPr="009C433E" w14:paraId="4B6EA620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/>
            <w:shd w:val="clear" w:color="auto" w:fill="auto"/>
          </w:tcPr>
          <w:p w14:paraId="658035F4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02A2C9D4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3A258AF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6" w:type="dxa"/>
            <w:gridSpan w:val="3"/>
            <w:vMerge/>
            <w:shd w:val="clear" w:color="auto" w:fill="auto"/>
          </w:tcPr>
          <w:p w14:paraId="4D51852B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3F200F6" w14:textId="77777777" w:rsidTr="00F616DC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EE7FBDA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4B5DF6B" w14:textId="04A37380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ПК.</w:t>
            </w:r>
            <w:r w:rsidR="002D5C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.1.</w:t>
            </w:r>
          </w:p>
        </w:tc>
        <w:tc>
          <w:tcPr>
            <w:tcW w:w="5478" w:type="dxa"/>
            <w:gridSpan w:val="8"/>
          </w:tcPr>
          <w:p w14:paraId="6048E436" w14:textId="00808635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6767CB60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294ACDF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61BA41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2D733EE8" w14:textId="4D106003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478" w:type="dxa"/>
            <w:gridSpan w:val="8"/>
          </w:tcPr>
          <w:p w14:paraId="39410C5E" w14:textId="577BDF79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F8453E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7116842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7CB8D7ED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A409509" w14:textId="20564027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478" w:type="dxa"/>
            <w:gridSpan w:val="8"/>
          </w:tcPr>
          <w:p w14:paraId="7AA25082" w14:textId="6F4C5E8E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FF78E0D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11D136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11D9762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E96AFA0" w14:textId="06369FAE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.4.</w:t>
            </w:r>
          </w:p>
        </w:tc>
        <w:tc>
          <w:tcPr>
            <w:tcW w:w="5478" w:type="dxa"/>
            <w:gridSpan w:val="8"/>
          </w:tcPr>
          <w:p w14:paraId="55DC77D2" w14:textId="1EC45EDB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5EDA64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B1B33" w:rsidRPr="009C433E" w14:paraId="64768F35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B09034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4A98D6D5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6B1B33" w:rsidRPr="009C433E" w14:paraId="23FE92A6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0CF5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2FEBC0B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A89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1BB6D72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CA75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6374119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628FE7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0F89DF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92E0E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372C3EB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D1B0A6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BB59F2F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D2F2B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0DF3D10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8A5F8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6B1B33" w:rsidRPr="009C433E" w14:paraId="79C52DE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7647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278752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7EAB25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1646037E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2E9F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1E6CC5" w14:paraId="140754F2" w14:textId="77777777" w:rsidTr="0030570D">
        <w:trPr>
          <w:gridAfter w:val="1"/>
          <w:wAfter w:w="50" w:type="dxa"/>
          <w:trHeight w:val="399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00C80D" w14:textId="77777777" w:rsidR="006B1B33" w:rsidRPr="001E6CC5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6B1B33" w:rsidRPr="001E6CC5" w14:paraId="101AD414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52808F" w14:textId="77777777" w:rsidR="006B1B33" w:rsidRPr="001E6CC5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6B1B33" w:rsidRPr="00D1015E" w14:paraId="0A0E441F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46CCEB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0426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0BDD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B91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DBCAD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0A79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B1D4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4F179141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816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5A8FE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F9E6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7BED0C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4197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6BBD1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235D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5B098A9A" w14:textId="77777777" w:rsidTr="0030570D">
        <w:trPr>
          <w:gridAfter w:val="1"/>
          <w:wAfter w:w="50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2C4DE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B5178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40E2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B0AB7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5AFBDC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0FDC8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ADB3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6B1B33" w:rsidRPr="00D1015E" w14:paraId="60FAF61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170ED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47A0055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6B1B33" w:rsidRPr="00D1015E" w14:paraId="71F720FF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07FE5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624620F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B9C84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F4D08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A97C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971E19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464FD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62EDB1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7582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7B4D539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8D1C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AA77ED5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4D76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1F1A51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955B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8E102E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FDDE9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4385CA6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9D1F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36695E7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7326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BC043A8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1A6F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E2CB7C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02E4A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5B75833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943B6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6B1B33" w:rsidRPr="00D1015E" w14:paraId="4CBCAADD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BF7371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6B1B33" w:rsidRPr="00D1015E" w14:paraId="72E2460A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3C10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40A36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95E1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2B70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C5C8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C77BE5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8BE8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3B132B5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A5D7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40C37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886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71776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FE64A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67A03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7A90D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6A772B1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1D0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66939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8D18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A574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82D3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EF08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D775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6177B9FB" w14:textId="7C53ABF6" w:rsidR="00940E38" w:rsidRDefault="00940E38">
      <w:pPr>
        <w:rPr>
          <w:rFonts w:ascii="Times New Roman" w:hAnsi="Times New Roman" w:cs="Times New Roman"/>
        </w:rPr>
      </w:pPr>
    </w:p>
    <w:p w14:paraId="30F8E44B" w14:textId="77777777" w:rsidR="00940E38" w:rsidRDefault="00940E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7BD5607" w14:textId="77777777" w:rsidR="00940E38" w:rsidRPr="00277A97" w:rsidRDefault="00940E38" w:rsidP="00940E38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77A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359A4068" w14:textId="77777777" w:rsidR="00940E38" w:rsidRPr="00277A97" w:rsidRDefault="00940E38" w:rsidP="00940E38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940E38" w:rsidRPr="00277A97" w14:paraId="186A321D" w14:textId="77777777" w:rsidTr="001D771F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5A4FA" w14:textId="77777777" w:rsidR="00940E38" w:rsidRPr="00277A97" w:rsidRDefault="00940E38" w:rsidP="001D771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62B70ACC" w14:textId="77777777" w:rsidR="00940E38" w:rsidRPr="00277A97" w:rsidRDefault="00940E38" w:rsidP="001D771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6173E" w14:textId="77777777" w:rsidR="00940E38" w:rsidRPr="00277A97" w:rsidRDefault="00940E38" w:rsidP="001D771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664EB" w14:textId="77777777" w:rsidR="00940E38" w:rsidRPr="00277A97" w:rsidRDefault="00940E38" w:rsidP="001D771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940E38" w:rsidRPr="00277A97" w14:paraId="072BE822" w14:textId="77777777" w:rsidTr="001D771F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1327D" w14:textId="77777777" w:rsidR="00940E38" w:rsidRPr="00277A97" w:rsidRDefault="00940E38" w:rsidP="001D771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AC8D7" w14:textId="77777777" w:rsidR="00940E38" w:rsidRPr="00277A97" w:rsidRDefault="00940E38" w:rsidP="001D771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7BB5F" w14:textId="77777777" w:rsidR="00940E38" w:rsidRPr="00277A97" w:rsidRDefault="00940E38" w:rsidP="001D771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940E38" w:rsidRPr="00277A97" w14:paraId="066D13E4" w14:textId="77777777" w:rsidTr="000578D9">
        <w:trPr>
          <w:trHeight w:val="115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511CE" w14:textId="77777777" w:rsidR="00940E38" w:rsidRPr="00277A97" w:rsidRDefault="00940E38" w:rsidP="001D771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7747" w14:textId="29A7B566" w:rsidR="00940E38" w:rsidRPr="000578D9" w:rsidRDefault="00940E38" w:rsidP="000578D9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производственной практики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 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3C944" w14:textId="77777777" w:rsidR="00940E38" w:rsidRPr="00277A97" w:rsidRDefault="00940E38" w:rsidP="001D771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40E38" w:rsidRPr="00277A97" w14:paraId="2A629543" w14:textId="77777777" w:rsidTr="001D771F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0D1AB" w14:textId="77777777" w:rsidR="00940E38" w:rsidRPr="00277A97" w:rsidRDefault="00940E38" w:rsidP="001D771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E4D13" w14:textId="77777777" w:rsidR="00940E38" w:rsidRPr="00277A97" w:rsidRDefault="00940E38" w:rsidP="00940E3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FB794" w14:textId="77777777" w:rsidR="00940E38" w:rsidRPr="00277A97" w:rsidRDefault="00940E38" w:rsidP="001D771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40E38" w:rsidRPr="00277A97" w14:paraId="789EC71E" w14:textId="77777777" w:rsidTr="001D771F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05C8" w14:textId="77777777" w:rsidR="00940E38" w:rsidRPr="00277A97" w:rsidRDefault="00940E38" w:rsidP="001D771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B865A" w14:textId="77777777" w:rsidR="00940E38" w:rsidRPr="00277A97" w:rsidRDefault="00940E38" w:rsidP="001D771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DE31E" w14:textId="77777777" w:rsidR="00940E38" w:rsidRPr="00277A97" w:rsidRDefault="00940E38" w:rsidP="001D771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40E38" w:rsidRPr="00277A97" w14:paraId="01B97D68" w14:textId="77777777" w:rsidTr="001D771F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9C633" w14:textId="77777777" w:rsidR="00940E38" w:rsidRPr="00277A97" w:rsidRDefault="00940E38" w:rsidP="001D771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9FEA" w14:textId="77777777" w:rsidR="00940E38" w:rsidRPr="00277A97" w:rsidRDefault="00940E38" w:rsidP="001D771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CAEB" w14:textId="77777777" w:rsidR="00940E38" w:rsidRPr="00277A97" w:rsidRDefault="00940E38" w:rsidP="001D771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440C9EB3" w14:textId="77777777" w:rsidR="00940E38" w:rsidRPr="00277A97" w:rsidRDefault="00940E38" w:rsidP="00940E38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263CF93C" w14:textId="77777777" w:rsidR="00EA506C" w:rsidRPr="00EA506C" w:rsidRDefault="00EA506C">
      <w:pPr>
        <w:rPr>
          <w:rFonts w:ascii="Times New Roman" w:hAnsi="Times New Roman" w:cs="Times New Roman"/>
          <w:vanish/>
          <w:specVanish/>
        </w:rPr>
      </w:pPr>
    </w:p>
    <w:p w14:paraId="24202D04" w14:textId="77777777" w:rsidR="00EA506C" w:rsidRDefault="00EA506C" w:rsidP="00EA50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F0AB09C" w14:textId="77777777" w:rsidR="00EA506C" w:rsidRDefault="00EA506C" w:rsidP="00EA506C">
      <w:pPr>
        <w:rPr>
          <w:rFonts w:ascii="Times New Roman" w:hAnsi="Times New Roman" w:cs="Times New Roman"/>
        </w:rPr>
      </w:pPr>
    </w:p>
    <w:p w14:paraId="699613A4" w14:textId="77777777" w:rsidR="00EA506C" w:rsidRDefault="00EA506C" w:rsidP="00EA506C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EA506C" w14:paraId="291B4E44" w14:textId="77777777" w:rsidTr="00EA50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A38467" w14:textId="77777777" w:rsidR="00EA506C" w:rsidRDefault="00EA506C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A506C" w14:paraId="115E057B" w14:textId="77777777" w:rsidTr="00EA50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EA506C" w14:paraId="4A2EEFB3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966172" w14:textId="74539350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2F0BC579" wp14:editId="2027E5CA">
                        <wp:extent cx="381000" cy="381000"/>
                        <wp:effectExtent l="0" t="0" r="0" b="0"/>
                        <wp:docPr id="169087944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25049D" w14:textId="77777777" w:rsidR="00EA506C" w:rsidRDefault="00EA506C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5AE78D4" w14:textId="77777777" w:rsidR="00EA506C" w:rsidRDefault="00EA506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A506C" w14:paraId="5C6FB7E0" w14:textId="77777777" w:rsidTr="00EA50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04F674" w14:textId="77777777" w:rsidR="00EA506C" w:rsidRDefault="00EA506C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A506C" w14:paraId="3DB99974" w14:textId="77777777" w:rsidTr="00EA50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EA506C" w14:paraId="2679566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EDF041" w14:textId="77777777" w:rsidR="00EA506C" w:rsidRDefault="00EA506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26CC52" w14:textId="77777777" w:rsidR="00EA506C" w:rsidRDefault="00EA506C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A506C" w14:paraId="26D9E94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F4ADEC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C0FDEB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A506C" w14:paraId="3D0C80D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D71885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D463FC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EA506C" w14:paraId="7024B49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B72D65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553024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A506C" w14:paraId="59EACD5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31B537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01D23A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A506C" w14:paraId="2908C7A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D46D61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74F5DC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A506C" w14:paraId="7A9C536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E0E7A7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23C729" w14:textId="77777777" w:rsidR="00EA506C" w:rsidRDefault="00EA506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17:55:04 UTC+05</w:t>
                  </w:r>
                </w:p>
              </w:tc>
            </w:tr>
          </w:tbl>
          <w:p w14:paraId="5A385249" w14:textId="77777777" w:rsidR="00EA506C" w:rsidRDefault="00EA506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440D64D" w14:textId="77777777" w:rsidR="00EA506C" w:rsidRDefault="00EA506C" w:rsidP="00EA506C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42135FEC" w14:textId="78261F92" w:rsidR="00920103" w:rsidRDefault="00920103" w:rsidP="00EA506C">
      <w:pPr>
        <w:rPr>
          <w:rFonts w:ascii="Times New Roman" w:hAnsi="Times New Roman" w:cs="Times New Roman"/>
        </w:rPr>
      </w:pPr>
    </w:p>
    <w:sectPr w:rsidR="00920103" w:rsidSect="00105B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CD4C8" w14:textId="77777777" w:rsidR="00105BDA" w:rsidRDefault="00105BDA" w:rsidP="00AD1B26">
      <w:r>
        <w:separator/>
      </w:r>
    </w:p>
  </w:endnote>
  <w:endnote w:type="continuationSeparator" w:id="0">
    <w:p w14:paraId="31D24903" w14:textId="77777777" w:rsidR="00105BDA" w:rsidRDefault="00105BDA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BE84" w14:textId="77777777" w:rsidR="00EA506C" w:rsidRDefault="00EA506C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A721" w14:textId="77777777" w:rsidR="00EA506C" w:rsidRDefault="00EA506C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CFD00" w14:textId="77777777" w:rsidR="00EA506C" w:rsidRDefault="00EA506C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7A545" w14:textId="77777777" w:rsidR="00105BDA" w:rsidRDefault="00105BDA"/>
  </w:footnote>
  <w:footnote w:type="continuationSeparator" w:id="0">
    <w:p w14:paraId="1EE204D2" w14:textId="77777777" w:rsidR="00105BDA" w:rsidRDefault="00105B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EC9C5" w14:textId="77777777" w:rsidR="00EA506C" w:rsidRDefault="00EA506C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44643" w14:textId="680A3171" w:rsidR="00EA506C" w:rsidRDefault="00EA506C">
    <w:pPr>
      <w:pStyle w:val="afe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73C98" w14:textId="77777777" w:rsidR="00EA506C" w:rsidRDefault="00EA506C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9131D"/>
    <w:multiLevelType w:val="hybridMultilevel"/>
    <w:tmpl w:val="0760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D00F66"/>
    <w:multiLevelType w:val="hybridMultilevel"/>
    <w:tmpl w:val="C51C5130"/>
    <w:lvl w:ilvl="0" w:tplc="F1645448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25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2"/>
  </w:num>
  <w:num w:numId="6" w16cid:durableId="1062024382">
    <w:abstractNumId w:val="28"/>
  </w:num>
  <w:num w:numId="7" w16cid:durableId="135298236">
    <w:abstractNumId w:val="20"/>
  </w:num>
  <w:num w:numId="8" w16cid:durableId="1744373237">
    <w:abstractNumId w:val="14"/>
  </w:num>
  <w:num w:numId="9" w16cid:durableId="1573656262">
    <w:abstractNumId w:val="10"/>
  </w:num>
  <w:num w:numId="10" w16cid:durableId="1373457215">
    <w:abstractNumId w:val="21"/>
  </w:num>
  <w:num w:numId="11" w16cid:durableId="325477338">
    <w:abstractNumId w:val="33"/>
  </w:num>
  <w:num w:numId="12" w16cid:durableId="916093561">
    <w:abstractNumId w:val="22"/>
  </w:num>
  <w:num w:numId="13" w16cid:durableId="5181811">
    <w:abstractNumId w:val="12"/>
  </w:num>
  <w:num w:numId="14" w16cid:durableId="1669404862">
    <w:abstractNumId w:val="18"/>
  </w:num>
  <w:num w:numId="15" w16cid:durableId="1052079839">
    <w:abstractNumId w:val="15"/>
  </w:num>
  <w:num w:numId="16" w16cid:durableId="589655164">
    <w:abstractNumId w:val="13"/>
  </w:num>
  <w:num w:numId="17" w16cid:durableId="1085301317">
    <w:abstractNumId w:val="19"/>
  </w:num>
  <w:num w:numId="18" w16cid:durableId="1020275153">
    <w:abstractNumId w:val="26"/>
  </w:num>
  <w:num w:numId="19" w16cid:durableId="829949187">
    <w:abstractNumId w:val="27"/>
  </w:num>
  <w:num w:numId="20" w16cid:durableId="1447193713">
    <w:abstractNumId w:val="29"/>
  </w:num>
  <w:num w:numId="21" w16cid:durableId="2052916291">
    <w:abstractNumId w:val="16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3"/>
  </w:num>
  <w:num w:numId="25" w16cid:durableId="1907840228">
    <w:abstractNumId w:val="5"/>
  </w:num>
  <w:num w:numId="26" w16cid:durableId="1749569084">
    <w:abstractNumId w:val="24"/>
  </w:num>
  <w:num w:numId="27" w16cid:durableId="1668047483">
    <w:abstractNumId w:val="30"/>
  </w:num>
  <w:num w:numId="28" w16cid:durableId="1681930424">
    <w:abstractNumId w:val="17"/>
  </w:num>
  <w:num w:numId="29" w16cid:durableId="124662396">
    <w:abstractNumId w:val="31"/>
  </w:num>
  <w:num w:numId="30" w16cid:durableId="1385328254">
    <w:abstractNumId w:val="11"/>
  </w:num>
  <w:num w:numId="31" w16cid:durableId="116952087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578D9"/>
    <w:rsid w:val="00061ACA"/>
    <w:rsid w:val="00061F77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1B02"/>
    <w:rsid w:val="000F30EB"/>
    <w:rsid w:val="00105BDA"/>
    <w:rsid w:val="0014090C"/>
    <w:rsid w:val="00145BBA"/>
    <w:rsid w:val="001523D1"/>
    <w:rsid w:val="00156B8D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4873"/>
    <w:rsid w:val="002D5C0D"/>
    <w:rsid w:val="002E1ACE"/>
    <w:rsid w:val="002E6DCD"/>
    <w:rsid w:val="002F034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35AF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44DA"/>
    <w:rsid w:val="004C3EF8"/>
    <w:rsid w:val="004D4A7C"/>
    <w:rsid w:val="004E6D08"/>
    <w:rsid w:val="004F1C51"/>
    <w:rsid w:val="004F643E"/>
    <w:rsid w:val="004F719E"/>
    <w:rsid w:val="00502971"/>
    <w:rsid w:val="005043F7"/>
    <w:rsid w:val="005466D8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777DF"/>
    <w:rsid w:val="00680DD5"/>
    <w:rsid w:val="00681F22"/>
    <w:rsid w:val="0068544A"/>
    <w:rsid w:val="006926E3"/>
    <w:rsid w:val="006A092C"/>
    <w:rsid w:val="006B0F87"/>
    <w:rsid w:val="006B1B33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94446"/>
    <w:rsid w:val="007A58BB"/>
    <w:rsid w:val="007C3573"/>
    <w:rsid w:val="007D0CC8"/>
    <w:rsid w:val="007D6AD7"/>
    <w:rsid w:val="007E1DB5"/>
    <w:rsid w:val="0080647E"/>
    <w:rsid w:val="008142C3"/>
    <w:rsid w:val="00847458"/>
    <w:rsid w:val="008644EA"/>
    <w:rsid w:val="00873EF3"/>
    <w:rsid w:val="008F7C35"/>
    <w:rsid w:val="00903127"/>
    <w:rsid w:val="00920103"/>
    <w:rsid w:val="00940E38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F6479"/>
    <w:rsid w:val="00A26145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3AC2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A344D"/>
    <w:rsid w:val="00CA7C33"/>
    <w:rsid w:val="00CD2E10"/>
    <w:rsid w:val="00CE183A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8608F"/>
    <w:rsid w:val="00D96907"/>
    <w:rsid w:val="00DA0237"/>
    <w:rsid w:val="00DF46AF"/>
    <w:rsid w:val="00DF4C02"/>
    <w:rsid w:val="00E134B6"/>
    <w:rsid w:val="00E46A6E"/>
    <w:rsid w:val="00E64F2C"/>
    <w:rsid w:val="00E71937"/>
    <w:rsid w:val="00E83058"/>
    <w:rsid w:val="00E94B88"/>
    <w:rsid w:val="00EA4714"/>
    <w:rsid w:val="00EA506C"/>
    <w:rsid w:val="00EB1128"/>
    <w:rsid w:val="00EE6379"/>
    <w:rsid w:val="00F0623C"/>
    <w:rsid w:val="00F16584"/>
    <w:rsid w:val="00F335A2"/>
    <w:rsid w:val="00F40EE4"/>
    <w:rsid w:val="00F4525E"/>
    <w:rsid w:val="00F45A8A"/>
    <w:rsid w:val="00F616DC"/>
    <w:rsid w:val="00F661C3"/>
    <w:rsid w:val="00F71B36"/>
    <w:rsid w:val="00F72C1E"/>
    <w:rsid w:val="00F90A6F"/>
    <w:rsid w:val="00FA160B"/>
    <w:rsid w:val="00FB2D1F"/>
    <w:rsid w:val="00FB6D5B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7774</Words>
  <Characters>44315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2022-03-17T05:42:00Z</cp:lastPrinted>
  <dcterms:created xsi:type="dcterms:W3CDTF">2024-03-21T13:58:00Z</dcterms:created>
  <dcterms:modified xsi:type="dcterms:W3CDTF">2024-03-21T13:58:00Z</dcterms:modified>
</cp:coreProperties>
</file>